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 участию в деле в качестве третьих лиц, не заявляющих самостоятельных требований относительно предмета спора, привлечены прокуратура Томской области (далее - прокуратура), Управление Федерального казначейства по Томской области, Департамент архитектуры и строительства 2 Томской области (далее - департамент), государственная корпорация Фонд содействия реформированию жилищно-коммунального хозяйства. Решением Арбитражного суда Томской области от 17.02.2021, оставленным без изменения постановлением Седьмого арбитражного апелляционного суда от 13.04.2021, оспариваемое постановление комитета изменено в части назначенного наказания, штраф снижен до 89 405 рублей. Постановлением Арбитражного суда Западно-Сибирского округа от 07.09.2021 указанные судебные акты отменены, заявленные требования удовлетворены. Заявители жалоб просят постановление суда округа отменить, считая его незаконным и необоснованным, решение суда первой и постановление суда апелляционной инстанций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Обстоятельств, свидетельствующих о наличии безусловных доказательств отклонения от регламентируемого режима использования субсидии, и (или) не соотнесении результата использования с целью, установленной при выделении этой субсидии, по доводам жалоб не выявлено. Поскольку заявители жалоб не опровергают выводы суда округа, что при надлежащем обосновании финансовой потребности по спорному мероприятию средства подлежали бы выделению, в чем заключено нецелевое использование 3 денежных средств, а также чем нарушены публичные интересы и какой защите они подлежат, в жалобах не указано. При указанных обстоятельствах доводы жалоб не являются достаточными в целях передачи жалоб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