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26.02.2021, оставленным без изменения постановлением Девятого арбитражного апелляционного суда от 21.05.2021 и постановлением Арбитражного суда Московского округа от 25.08.2021, в удовлетворении первоначального иска отказано, встречные исковые требования удовлетворены. В кассационной жалобе, поданной в Верховный Суд Российской Федерации, общество, ссылаясь на нарушение судами норм материального права, несоответствие выводов судов фактическим обстоятельствам дела, просит отменить указанные судебные акты и принять новый судебный акт об удовлетворении первоначального иска и отказе в удовлетворении встречных исковых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Отказывая в удовлетворении первоначального иска и удовлетворяя встречные исковые требования, суды первой и апелляционной инстанций руководствовались статьями 160 , 161 , 166 , 170 , 183 , 386 , 575 , 807 , 809 , 810 Гражданского кодекса Российской Федерации, статьей 40 Федерального закона от 08.02.1998 № 14-ФЗ «Об обществах с ограниченной ответственностью», разъяснениями, изложенными в информационном письме Президиума Высшего Арбитражного Суда Российской Федерации от 30.10.2007 № 120 «Обзор практики применения арбитражными судами положений главы 24 Гражданского кодекса Российской Федерации»,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и, исследовав и оценив по правилам статьи 71 Арбитражного процессуального кодекса Российской Федерации представленные в материалы дела доказательства, исходили из того, что соглашение об уступке является недействительной (ничтожной) сделкой в силу пункта 2 статьи 168 Гражданского кодекса Российской Федерации, так как заключено неуполномоченным лицом, при этом доказательств совершения действий, направленных на одобрение данного соглашения, в материалах дела не имеется, как и доказательств, подтверждающих факт уведомления компании об уступке (кроме как перед подачей искового заявления); кроме того, названное соглашение ничтожно согласно пункту 2 статьи 170 Гражданского кодекса Российской Федерации, так как прикрывает сделку дарения; поскольку данное соглашение является недействительным и не влечет правовых последствий, кроме связанных с его недействительность, права требования по договору займа в отношении компании к обществу не перешли, поэтому у последнего права требования не возникли.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«РусьФинанс»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АНО "Судебный эксперт" (подробнее) НП "Федерация Судебных Экспертов АНО "Центр строительных экспертиз" (подробнее) ООО "Русьфинанс" (подробнее) ФБУ Российский федеральный центр судебной экспертизы при Министерстве юстиции РФ (подробнее) Ответчики: ООО УПАКГРАФИКА (подробнее) Иные лица: автономная некоммерческая организация собзэкаспертиза тпп рф (подробнее) автономная некоммерческая организация экспертный центр совет (подробнее) Бюро независимой экспертизы "Версия" (подробнее) ГЛАВНОЕ СЛЕДСТВЕННОЕ УПРАВЛЕНИЕ СЛЕДСТВЕННОГО КОМИТЕТА РОССИЙСКОЙ ФЕДЕРАЦИИ ПО ГОРОДУ МОСКВЕ (подробнее) ИФНС 18 ПО Г.МОСКВЕ (подробнее) ИФНС России №9 по г. Москве (подробнее) МЕЖРАЙОННАЯ ИНСПЕКЦИЯ ФЕДЕРАЛЬНОЙ НАЛОГОВОЙ СЛУЖБЫ №23 ПО МОСКОВСКОЙ ОБЛАСТИ (подробнее) ООО "РУСЬФИНАНС", Кильмякова Роксана Ришатовна (подробнее) ПАО Банк ВТБ (подробнее) Федеральная налоговая служба (подробнее) Федеральная служба по финансовому мониторингу (подробнее) Судебная практика по: Признание договора купли продажи недействительным Судебная практика по применению норм ст. 454, 168, 170, 177, 179 ГК РФ Признание договора дарения недействительным Судебная практика по применению нормы ст. 575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