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23.09.2020, заявленное требование удовлетворено. Общество обратилось в суд с требованием о взыскании судебных расходов по делу в размере 150 000 рублей. Определением Арбитражного суда города Москвы от 17.03.2021, оставленным без изменения постановлением Девятого арбитражного апелляционного суда от 23.06.2021 и постановлением Арбитражного суда Московского округа от 03.09.2021, заявление общества удовлетворено частично, с антимонопольного органа в пользу общества взыскано 70 000 рублей в возмещение расходов на представителя. В удовлетворении остальной части заявления отказано. 2 В кассационной жалобе, поданной в Верховный Суд Российской Федерации, общество ставит вопрос об отмене принятых по делу судебных актов в части отказа в удовлетворении заявления о взыскании судебных расходов,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частичного удовлетворения заявления о возмещении судебных расходов. При этом, оценив объем оказанных представителем услуг, принимая во внимание обстоятельства рассматриваемого дела, учитывая сложность дела и продолжительность его рассмотрения, фактический объем и характер услуг, оказанных в рамках договора, их необходимость и разумность для целей восстановления нарушенного права, суд усмотрел разумную стоимость оказанных обществу услуг в размере 70 000 рублей. Суды апелляционной инстанции и округа поддержали выводы суда первой инстанции. Доводы, изложенные в кассационной жалобе, в том числе о неправомерном уменьшении подлежащей взысканию суммы судебных расходов, являлись предметом рассмотрения судов, получили надлежащую правовую оценку. Приведенные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3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«Рекламное агентство «Эй-Ди-Ви Гэллери»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