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26.11.2019 Кот Валентин Борисович признан несостоятельным (банкротом), в отношении него введена процедура реализация имущества гражданина, финансовым управляющим имуществом должника утвержден Дмитриев Александр Владимирович. Определением Арбитражного суда Челябинской области от 10.02.2021 процедура реализации имущества гражданина в отношении должника завершена, должник освобожден от дальнейшего исполнения требований кредиторов, в том числе требований кредиторов, не заявленных в рамках настоящего дела о банкротстве. Постановлением Восемнадцатого арбитражного апелляционного суда от 03.06.2021 определение суда первой инстанции оставлено без изменения. Арбитражный суд Уральского округа постановлением от 06.09.2021 указанные судебные акты оставил без изменения. 2 Шабронов Сергей Анатольевич обратился в Судебную коллегию Верховного Суда Российской Федерации с кассационной жалобой на принятые судебные акты в части применения к должнику правил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установили завершение всех мероприятий в процедуре реализации имущества гражданина, отсутствие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и противоправного поведения, направленного на умышленное уклонение от исполнения обязательств перед кредитором, а также признаков преднамеренного и фиктивного банкротства.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Шабронову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