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«Постскриптум»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федерального государственного унитарного предприятия «Главное военно- строительное управление № 12» по договору об оказании автотранспортных услуг от 09.11.2020 № ГВСУ12/2020 360 000 рублей задолженности и 2 178 000 рублей пеней. К участию в деле в качестве третьего лица, не заявляющего самостоятельных требований относительно предмета спора, привлечен временный управляющий федерального государственного унитарного предприятия «Главное военно-строительное управление № 12» Максимова Т.В. Определением Арбитражного суда Алтайского края от 21.09.2021 дело передано по подсудности в Арбитражный суд города Москвы. Постановлением Седьмого арбитражного апелляционного суда от 20.10.2021 определение суда первой инстанции отменено, вопрос направлен на новое рассмотрение в Арбитражный суд Алтайского края. 2 Федеральное государственное унитарное предприятие «Главное военно- строительное управление № 12» обратилось в Судебную коллегию по экономическим спорам Верховного Суда Российской Федерации с кассационной жалобой на постановление суда апелляционной инстанции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Установив, что иск заявлен из обстоятельств исполнения сторонами договора от 09.11.2020 № ГВСУ12/2020 об оказании автотранспортных услуг, в пункте 7.3 которого стороны определили, что все споры, возникшие из договора, передаются на рассмотрение Арбитражного суда Алтайского края, в отсутствие доводов о недействительности или незаключенности указанного договора, признав соблюденными правила о форме сделки, руководствуясь положениями статей 34-39, 272 Арбитражного процессуального кодекса Российской Федерации, суд апелляционной инстанции отменил определение суда первой инстанции о передаче дела по подсудности и направил вопрос на новое рассмотрение в Арбитражный суд Алтайского края. Нарушений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№ 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