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– Вебера Владимира Александровича Федеральная налоговая служба в лице Межрайонной инспекции Федеральной налоговой службы № 7 по Саратовской области обратилась в Арбитражный суд Саратовской области с заявлением о включении в реестр требований кредиторов должника требования в размере 3 644 289 рублей 99 копеек, в том числе 2 600 000 рублей основного долга, 524 289 рублей 99 копеек пени, 520 000 рублей штрафа, из них: во вторую очередь реестра требований кредиторов задолженность по НДФЛ в размере 2 600 000 рублей; в третью очередь реестра требований кредиторов задолженность по пени и штрафу в размере 1 044 289 рублей 99 копеек. Определением Арбитражного суда Саратовской области от 10.02.2021 в удовлетворении требований ФНС России отказано. Постановлением Двенадцатого арбитражного апелляционного суда от 02.07.2021 определение суда первой инстанции отменено, признаны обоснованными требования ФНС России в общей сумме 3 644 289 рублей 2 99 копеек и включены во вторую и третью очередь реестра требований кредиторов должника. Арбитражный суд Поволжского округа постановлением от 23.09.2021 постановление суда апелляционной инстанции оставил без изменения. Вебер Владимир Александрович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и размер требований кредитора, руководствуясь статьями 71, 100, 213.8 Федерального закона от 26.10.2002 № 127-ФЗ «О несостоятельности (банкротстве)», статьями 45, 88, 216 Налогового кодекса Российской Федерации, установив, что уполномоченным органом представлены доказательства возникновения задолженности по налогу на имущество физических лиц, требования налогового органа основаны на решении о привлечении к ответственности за совершение налогового правонарушения по результатам камеральной налоговой проверки, то есть акте уполномоченного государственного органа, наличие которого в соответствии с законодательством Российской Федерации является обязательным для выявления задолженности, а также установив, что срок на взыскание задолженности по налогу не пропущен, суды пришли к выводу о наличии оснований для удовлетворения заявленного требования, с включением в соответствующую очередь реестра требований кредиторов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Веберу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