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30.12.2020, оставленным без изменения постановлением Первого арбитражного апелляционного суда от 15.04.2021 и постановлением Арбитражного суда Волго-Вятского округа от 24.08.2021, в удовлетворении иска отказано. В кассационной жалобе, поданной в Верховный Суд Российской Федерации, предприятие, ссылаясь на нарушение судами норм права, несоответствие их выводов фактическим обстоятельствам дела, просит отменить указанные судебные акты и направить дело на новое рассмотрение в Арбитражный суд Нижегородской области либо принять новый судебный акт об удовлетворении иска.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Разрешая спор и отказывая в иске, суды первой и апелляционной инстанций руководствовались положениями статьи 15 Гражданского кодекса Российской Федерации, статьи 55 Таможенного кодекса Евразийского экономического союза и, исследовав и оценив представленные в материалы дела доказательства по правилам статьи 71 Арбитражного процессуального кодекса Российской Федерации, пришли к выводу о недоказанности предприятием наличия совокупности условий, необходимых для взыскании с общества убытков. Суд округа поддержал выводы судов первой и апелляционной инстанций. Изложенные в кассационной жалобе доводы не опровергают выводы судов, не свидетельствуют о наличии существенных нарушений норм материального права и (или) процессуального права, повлиявших на исход дела, и не могут служить достаточными основаниями для отмены обжалуемых судебных актов, принятых исходя из конкретных обстоятельств спора.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«Обнинское научно-производственное предприятие «Технология» им. А.Г. Ромашина»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