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11.03.2021, оставленным без изменения постановлением Тринадцатого арбитражного апелляционного суда от 09.06.2021, иск удовлетворен частично, с общества в пользу таможенного органа взыскано 300 000 рублей неустойки, в остальной части иска отказано. 2 Постановлением Арбитражного суда Северо-Западного округа от 16.09.2021 указанные судебные акты оставлены без изменения. Общество обратилось в Верховный Суд Российской Федерации с кассационной жалобой, в которой просит принятые по делу судебные акты отменить, считая их незаконными и необоснованными. Исходя из доводов жалобы и принятых по делу судебных актов оснований для удовлетворения жалобы не установлено. Оценив представленные доказательства, руководствуясь положениями статей 330, 763 Гражданского кодекса Российской Федерации, статьи 34 Федерального Закона Российской Федерации от 05.04.2013 № 44-ФЗ «О контрактной системе в сфере закупок товаров, работ, услуг для обеспечения государственных и муниципальных нужд», суды удовлетворили иск частично, установив факт невыполнения подрядчиком заявок заказчика, и снизив размер неустойки на основании статьи 333 Гражданского кодекса Российской Федерации.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Таких оснований в жалобе не приведено. Доводы жалобы были предметом исследования судов и получили исчерпывающую правовую оценку с учетом конкретных установленных обстоятельств, связанных с допущенными обществом нарушениями и снижением судами размера неустойки, не согласиться с которыми по доводам жалобы оснований не имеется. 3 При установленных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