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Коми от 26.03.2021, оставленным без изменения постановлением Второго арбитражного апелляционного суда от 23.06.2021, заявленные требования удовлетворены. Постановлением Арбитражного суда Волго-Вятского округа от 15.09.2021 указанные судебные акты оставлены без изменения. В кассационной жалобе, поступившей в Верховный Суд Российской Федерации, фонд просит отменить состоявшиеся по делу судебные акты, считая их незаконными и необоснованными. Оснований для передачи жалобы для рассмотрения в судебном заседании Судебной коллегии по экономическим спорам Верховного Суда Российской Федерации по доводам жалобы не выявлено. Оценив представленные доказательства, руководствуясь положениями статей 198, 201 Арбитражного процессуального кодекса Российской Федерации, статьи 15 Федерального закона от 29.11.2010 № 326-ФЗ «Об обязательном медицинском страховании в Российской Федерации», пунктов 103, 106, 107 Правил обязательного медицинского страхования, утвержденных приказом Министерства здравоохранения Российской Федерации от 28.02.2019 № 108н, суды удовлетворили требования, признав незаконным отказа фонда во включении общества в реестр медицинских организаций.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3 С учетом установленных судами обстоятельств дела, связанных с уведомительным характером включения медицинских организаций в реестр и предоставлением обществом такого уведомления, чем нарушены публичные интересы и какой защите они подлежат, в жалобе заявителем не указано. При указанных обстоятельствах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заявителем не приведено.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