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20.01.2021, оставленным без изменения постановлениями Семнадцатого арбитражного апелляционного суда 2 от 12.05.2021 и Арбитражного суда Уральского округа от 03.09.2021, в удовлетворении заявленных требований отказано. В кассационной жалобе банк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«Меридиан» являлось владельцем лицензии на пользование недрами ХМН 15065 НР (выдана 24.12.2010) с целевым назначением и видами работ для геологического изучения, разведки и добычи углеводородного сырья в пределах Южно-Владигорского участка, сроком действия до 20.12.2035. По результатам рассмотрения заявки ООО «ЮжноВладигорский» на переоформление указанной лицензии в связи с учреждением нового юридического лица, созданного для продолжения деятельности в соответствии с лицензией, департаментом издан оспариваемый приказ о переоформлении лицензии ХМН 15065 НР. Исследовав и оценив представленные в материалы дела доказательства, руководствуясь положениями статей 11, 17.1 Закона Российской Федерации от 21.02.1992 № 2395-1 «О недрах», Федерального закона от 26.10.2002 № 127-ФЗ «О несостоятельности (банкротстве)», Административным регламентом Федерального агентства по недропользованию по исполнению государственных функций по осуществлению выдачи, оформления и регистрации лицензий на пользование недрами, внесения изменений и дополнений в лицензии на пользование участками недр, а также переоформления лицензий и принятия, в том числе по представлению Федеральной службы по надзору в сфере природопользования и иных уполномоченных органов, решений о досрочном прекращении, приостановлении и ограничении права пользования участками недр, утвержденным приказом Министерства природных ресурсов и экологии Российской Федерации от 29.09.2009 № 315, суды пришли к выводу об отсутствии правовых оснований для удовлетворения заявленных требований. 3 Судебные инстанции исходили из того, что предусмотренные законодательством о недрах административные процедуры, связанные с переоформлением лицензии, выполнены департаментом в установленном порядке, процедура рассмотрения заявки ООО «ЮжноВладигорский» не нарушена, заявка в полной мере соответствовала требованиям закона. Ссылка на то, что судами не дана оценка всем доводам банка, подлежит отклонению как несостоятельная, поскольку неотражение в судебном акте всех имеющихся в деле доказательств либо доводов стороны, не свидетельствует об отсутствии их надлежащей судебной проверки и оценки.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«Югра» в лице конкурсного управляющего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