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14.12.2020, оставленным без изменения постановлениями Четырнадцатого арбитражного апелляционного суда от 25.03.2021 и Арбитражного суда Северо-Западного округа от 26.08.2021, в удовлетворении заявленного требования отказано. В кассационной жалобе фонд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плановой выездной проверки, проведенной с участием специалистов учреждения по вопросу использования фондом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2016 году, вынесено представление. Основанием для принятия представления послужили выводы управления о нарушениях допущенных фондом при финансировании расходов на капитальный ремонт многоквартирного дома: в спорном периоде фондом приняты к учету и оплачены первичные документы, которые содержат недостоверные (завышенные) сведения об объемах работ. Не соглашаясь с указанным ненормативным правовым актом, фонд обратился в арбитражный суд. Исследовав и оценив представленные в материалы дела доказательства, руководствуясь положениями Бюджетного кодекса Российской Федерации, Жилищного кодекса Российской Федерации, Гражданского кодекса Российской Федерации, Градостроительного кодекса Российской Федерации, Правилами осуществления Федеральным казначейством полномочий по контролю в финансово-бюджетной сфере, утвержденными постановлением Правительства Российской Федерации от 28.11.2013 № 1092, Положением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01.07.2016 № 615,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постановлением Правительства Российской Федерации от 21.06.2010 № 468, Порядком организации, проведения и подведения итогов открытого конкурса на право заключения договоров оказания услуг и (или) выполнения работ по капитальному ремонту общего имущества в многоквартирных домах, утвержденным постановлением Правительства Вологодской области от 13.10.2014 № 878, Положением об Управлении Федерального казначейства по Вологодской области, утвержденным приказом Федерального казначейства от 27.12.2013 № 316, Правилами и нормами технической эксплуатации жилищного фонда, утвержденными постановлением Госстроя России от 27.09.2003 № 170, а также общедоступными госстандартами (ГОСТы, санитарные нормы, своды правила в области строительства), суды пришли к выводу о том, что оспариваемое представление соответствует требованиям действующего законодательства, вынесено управлением при наличии соответствующих оснований. Судебные инстанции исходили из того, что в ходе строительного обследования управлением правомерно зафиксировано, что по ряду работ допущено завышение объемов их выполнения и, как следствие, их стоимости в базовых ценах. Изложенные в жалобе доводы приводились при рассмотрении дела, получили исчерпывающую правовую оценку исходя из конкретных доказательств, представленных сторонами в обоснование заявленных требований и возражений.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капитального ремонта многоквартирных домов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Фонд капитального ремонта многоквартирных домов Вологодской области (подробнее) Ответчики: Управление Федерального казначейства по Вологодской области (подробнее) Иные лица: АНО "Центр судебных экспертиз и исследований" (подробнее) Арбитражный суд города Санкт-Петербурга и Ленинградской области (подробнее) Межрегиональный филиал федерального казённого учреждения "Центр по обеспечению деятельности казначейства России В г.Санкт-Петербурге (Межрегиональный филиал ФКУ "ЦОКР" в г.Санкт-Петербурге) (подробнее) МКУ "Градостроительный центр города Вологды" (подробнее) ООО "Промышленное проектирование" (подробнее) ООО "СПЕЦСТРОЙ-НОРД" (подробнее) Федеральное казенное учреждение "Центр по обеспечению деятельности Казначейства России" (подробнее) ФКУ "Центр по обеспечению деятельности казначейства" (подробнее) ФКУ "Центр по обеспечению деятельности казначейства" в лице Межрегионального филиала ФКУ "ЦОКР" в городе Санкт-Петербурге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