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20.12.2021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Северо-Кавказского округа от 07.10.2021, то на момент обращения заявителя в Верховный Суд Российской Федерации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общество ссылается на невозможность своевременной подачи кассационной жалобы в связи с введением ограничительных мер по предотвращению распространения новой коронавирусной инфекции (COVID-2019). Вместе с тем названные доводы подлежат отклонению как не свидетельствующие об уважительности причин пропуска установленного законом срока для подачи кассационной жалобы. Принимая во внимание, что постановление Арбитражного суда Северо-Кавказского округа от 07.10.2021 принято по результатам рассмотрения кассационной жалобы общества, его представитель принимал участие в заседании окружного суда;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08.10.2021,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обществом не представлено, его ходатайство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 Кассационная жалоба подана в электронном виде, поэтому бумажный носитель с текстом жалобы в адрес заявителя не возвращается. Поскольку платежное поручение от 20.12.2021 № 006 также представлено в электронном виде, вопрос о возврате государственной пошлины из федерального бюджета не может быть разрешен. Руководствуясь статьями 117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«Коммерческий банк «Центр-инвест» в удовлетворении ходатайства о восстановлении пропущенного процессуального срока. Кассационную жалобу публичного акционерного общества «Коммерческий банк «Центр-инвест» на решение Арбитражного суда Ростовской области от 03.03.2021, постановление Пятнадцатого арбитражного апелляционного суда от 18.06.2021 и постановление Арбитражного суда Северо-Кавказского округа от 07.10.2021 по делу № А53-33640/2020 возвратить заявителю. Судья Верховного Суда Российской Федерации Н.С. Чучунова Суд: Верховный Суд РФ (подробнее) Истцы: ООО "Грифон" (подробнее) Ответчики: ПАО КОММЕРЧЕСКИЙ БАНК "ЦЕНТР-ИНВЕСТ"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