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19.03.2021, оставленным без изменения постановлением Девятого арбитражного апелляционного суда от 07.06.2021 и постановлением Арбитражного суда Московского округа от 03.09.2021, в удовлетворении иска отказано. В кассационной жалобе компания просит об отмене судебных актов, ссылаясь на надлежащее исполнение договора перед ответчиком.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Исследовав обстоятельства исполнения сторонами договора хранения топлива от 13.10.2017 № 17/0605/017, суды установили возврат компанией с хранения топлива, не соответствовавшего характеристикам переданного ответчиком на хранение, что подтверждено независимой экспертизой и не опровергнуто компанией и явилось основанием к отказу в иске.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«Черноморская нефтяная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