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15.02.2021, оставленным без изменения постановлением Одиннадцатого арбитражного апелляционного суда от 17.06.2021 и постановлением Арбитражного суда Поволжского округа от 14.09.2021, в удовлетворении заявлений отказано. В кассационной жалобе Хафизов Л.Р. просит об отмене судебных актов, ссылаясь на попадание сделки под недействительную в силу статей 10, 169 Гражданского кодекса Российской Федерации и нерассмотрение апелляционным судом заявления о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управляющего о неплатежеспособности должника в период заключения договора, осведомленности приобретателя о причинении вреда кредиторам и отсутствии у него финансовой возможности оплатить приобретаемое имущество, занижении стоимости имущества охватываются основаниями недействительности сделок в силу законодательства о банкротстве и не подтверждают оснований таковой согласно статьям 10, 168 Гражданского кодекса Российской Федерации. Реагирование на заявление о фальсификации доказательств отражено в судебных актах.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Хафизову Ленару Раяновичу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