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17.03.2021, оставленным без изменения постановлениями Третьего арбитражного апелляционного суда от 01.06.2021 и Арбитражного суда Восточно-Сибирского округа от 25.08.2021, заявленные требования удовлетворены частично, признан недействительным пункт 4 представления управления (в отношении нарушений, указанных в пунктах 1 и 4 описательной части). В удовлетворении остальной части заявления отказано. В кассационной жалобе управление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по результатам плановой выездной проверки учреждения за период 2017 - 2019 годы на предмет соблюдения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при планировании и осуществлении отдельных закупок для обеспечения федеральных нужд, а также внеплановой выездной ревизии финансово-хозяйственной деятельности учреждения за период с 2016 по 2019 годы вынесено представление. Основанием для вынесения представления в обжалуемой части послужили выводы управления о допущенном учреждением нецелевом использовании бюджетных средств в виде оплаты капитального ремонта объектов, а также в виде изменения условий государственных контрактов путем корректировки объема и видов работ. Исследовав и оценив представленные в материалы дела доказательства, руководствуясь положениями Бюджетного кодекса Российской Федерации, Гражданского кодекса Российской Федерации, Градостроительного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Указаниями о порядке применения бюджетной классификации Российской Федерации, утвержденными приказом Министерства финансов Российской Федерации от 01.07.2013 № 65н, правовой позицией, изложенной в постановлении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Президиумом Верховного Суда Российской Федерации 28.06.2017, суды признали пункты 1, 4 пункта 4 представления управления несоответствующими нормам действующего законодательства. Судебные инстанции исходили из отсутствия доказательств необходимости осуществления мероприятий, отраженных в пункте 4 резолютивной части представления (в отношении нарушений, указанных в пунктах 1 и 4 описательной части представления). При этом суды пришли к выводу о том, что неправильное отражение в бюджетном учете расходов бюджетных средств, израсходованных в соответствии с заключенными контрактами, не может рассматриваться как нецелевое использование средств. Кроме того, по эпизоду, связанному с изменением условий государственных контрактов путем корректировки объема и видов работ, суды установили, что возможность изменения объема работ в пределах 10% предусмотрена государственными контрактами; общая стоимость принятых работ по государственным контрактам не изменилась либо не превысила 10% от стоимости соответствующих контрактов; изменения номенклатуры работ были согласованы заказчиком, как улучшающие качество конструкций без изменения их функциональности и наименования, при этом были использованы более современные конструктивные и теплоизоляционные материалы, что и повлияло на корректировку видов работ в соответствующем объемном выражении; без выполнения вышеуказанных работ невозможно было завершить основные работы и сдать объекты в эксплуатацию; работы являлись необходимыми для обеспечения годности и прочности результата работ, были выполнены для улучшения эксплуатационных показателей долговечности объектов.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Республике Тыва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казенное учреждение здравоохранения "Тувинская противочумная станция" (подробнее) ФЕДЕРАЛЬНОЕ КАЗЁННОЕ УЧРЕЖДЕНИЕ ЗДРАВООХРАНЕНИЯ "ТУВИНСКАЯ ПРОТИВОЧУМНАЯ СТАНЦИЯ" ФЕДЕРАЛЬНОЙ СЛУЖБЫ ПО НАДЗОРУ В СФЕРЕ ЗАЩИТЫ ПРАВ ПОТРЕБИТЕЛЕЙ И БЛАГОПОЛУЧИЯ ЧЕЛОВЕКА (подробнее) Ответчики: Управление Федерального казначейства по Республике Тыва (подробнее) Управление Федерального казначейства по Республики Тыва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