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«Крафтер-Волга»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«Смит-Ярцево» 2 357 000 рублей задолженности по договору транспортной экспедиции от 12.05.2020 № 202005121 и 390 070 рублей законной неустойки. Решением Арбитражного суда города Москвы от 21.04.2021 иск удовлетворен в части взыскания 2 357 000 рублей задолженности и 44 804 рублей 99 копеек неустойки, в удовлетворении иска в остальной части отказано. Постановлением Девятого арбитражного апелляционного суда от 09.06.2021 решение суда первой инстанции оставлено без изменения. Арбитражный суд Московского округа постановлением от 16.09.2021 указанные судебные акты оставил без изменения. 2 Общество с ограниченной ответственностью «Крафтер-Волга» обратилось в Судебную коллегию Верховного Суда Российской Федерации с кассационной жалобой на принятые по делу судебные акты в части снижения размера неустойки,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наличие задолженности по оплате оказанных услуг и нарушение ответчиком сроков их оплаты, руководствуясь статьями 309, 310, 329, 330, 801 Гражданского кодекса Российской Федерации, пунктом 2 статьи 10 Федерального закона от 30.06.2003 № 87-ФЗ «О транспортно-экспедиционной деятельности»,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сделали вывод о наличии оснований для удовлетворения иска, уменьшив размер подлежащей взысканию законной неустойки на основании статьи 333 Гражданского кодекса Российской Федерации ввиду ее явной несоразмерности последствиям нарушения обязательства. Доводы жалобы о неправомерном снижении неустойки являлись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«Крафтер-Волга»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