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307-ЭС21-24001 ОПРЕДЕЛЕНИ Е г. Москва 23.12.2021 Судья Верховного Суда Российской Федерации Чучунова Н.С., рассмотрев жалобу (заявление) Комитета имущественных отношений администрации закрытого административно-территориального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«УК «Корабельная» (далее – Общество) обратилось в Арбитражный суд Мурманской области с иском, уточненным в порядке статьи 49 Арбитражного процессуального кодекса Российской Федерации (далее – АПК РФ), к муниципальному образованию закрытого административно-территориального образования город Североморск в лице Комитета по развитию городского хозяйства администрации ЗАТО город Североморск (далее – Комитет по развитию) о взыскании 312 136 рублей 33 копеек задолженности за предоставленные в период с июня по декабрь 2017 года в отношении жилых пустующих помещений муниципального жилого фонда (далее – МКД) коммунальные ресурсы на общедомовые нужды, а также услуги по содержанию и ремонту общедомового имущества МКД, 85 198 рублей 98 копеек пени за период с 21.07.2017 по 05.04.2020. К участию в деле в качестве соответчика привлечен Комитет имущественных отношений администрации закрытого административно- 2 территориального образования города Североморск (далее – Комитет имущественных отношений) Решением Арбитражного суда Мурманской области от 04.03.2021, оставленным без изменения постановлением Тринадцатого арбитражного апелляционного суда от 27.05.2021 и постановлением Арбитражного суда Северо- Западного округа от 08.09.2021, с ЗАТО г. Североморск в лице Комитета имущественных отношений в пользу Общества взысканы 224 474 рублей 59 копеек задолженности и 59 088 рублей 79 копеек неустойки;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 в части взыскания пени, ссылаясь на существенное нарушение судами норм материального права. В обоснование доводов жалобы заявитель указывает, что Общество нарушило принятые на себя обязательства по направлению платежных документов (счетов-фактур) в адрес Комитета имущественных отношений, в связи с чем подлежала применению статья 406 Гражданского кодекса Российской Федерации (далее – Гражданский кодекс).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период с июня по декабрь 2017 года Общество оказало услуги по содержанию и текущему ремонту общего имущества МКД, а также поставляло коммунальные ресурсы на содержание общего имущества, которые Комитет имущественных отношений не оплатил. Ссылаясь на ненадлежащее исполнение Комитетом имущественных отношений обязательства по оплате оказанных коммунальных услуг и услуг по содержанию общего имущества МКД,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пунктом 2 статьи 125, статьями 210, 249, пунктом 1 статьи 290 332 Гражданского кодекса, частью 1 статьи 153, частью 2,3 статьи 154,частью 14 статьи 155, частью 1 статьи 156, частью 1 статьи 158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№64 «О некоторых вопросах практики рассмотрения споров о прах собственников помещений на общее имущество», суды частично удовлетворили требования , 3 установив, что Комитет имущественных отношений своевременно не внес плату за содержание общего имущества МКД. Суды правомерно отклонили довод Комитета имущественных отношений о том, что истец не направил ему счета-фактуры для оплаты оказанных услуг по содержанию и ремонту общего имущества МКД, в связи с чем ответчик в силу статьи 406 Гражданского кодекса не должен платить пени за время просрочки кредитора. Внесение платы за жилое помещение и коммунальные услуги является установленной законом ( статьей 153 ЖК РФ) обязанностью Комитета как лица, осуществляющего полномочия собственника жилых помещений в многоквартирных домах . Комитет, действуя добросовестно и зная о наличии у него обязательств по оплате оказанных Обществом услуг, мог самостоятельно рассчитать размер подлежащих несению Обществу платежей и произвести их в установленные сроки. Факт оказания истцом в спорный период услуг и выполнения работ по содержанию и текущему ремонту общего имущества многоквартирных домов, а также стоимость оказанных услуг и выполненных работ подтверждены материалами дела и ответчиком не оспаривались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имущественных отношений администрации закрытого административно-территориального образования город Североморск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