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07.05.2021, оставленным без изменения постановлениями Восьмого арбитражного апелляционного суда от 27.07.2021 и Арбитражного суда Западно-Сибирского округа от 13.10.2021, исковое требование удовлетворено частично, с общества в пользу учреждения взыскано 1 207 рублей 46 копеек. В остальной части в удовлетворении искового заявления отказано. В кассационной жалобе, поданной в Верховный Суд Российской Федерации, учреждение, ссылаясь на существенное нарушение судами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28.05.2019 учреждением (государственный заказчик) и обществом (подрядчик) заключен государственный контракт № 107.06497.4886/19-ДХ, по условиям которого подрядчик принял на себя обязательства выполнить работы надлежащим образом, в установленные контрактом сроки, в соответствии с условиями контракта и требованиями законодательства. При этом согласно пункту 7.1 контракта подрядчик, не являющийся субъектом малого предпринимательства или социально ориентированной некоммерческой организацией, для выполнения работ обязан привлекать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организаций, в объёме 30 процентов от цены контракта. Неисполнение пункта 7.1.1 контракта, а именно непредставление подтверждающих выполнение пункта 7.1 контракта условий документов, явилось основанием для начисления учреждением штрафа. Кроме того, учреждением начислены пени за просрочку исполнения обязательства. Претензия учреждения обществом не исполнена, в связи с чем учреждение обратилось в арбитражный суд. Рассматривая спор, суды первой и апелляционной инстанций,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доказанности ответчиком исполнения пункта 7.1 контракта в части привлечения к исполнению субъектов малого предпринимательства, в связи с чем отказали во взыскании с него штрафных санкций в заявленной истцом сумме. Вместе с тем, суды установили доказанным факт просрочки исполнения обязательства, взыскав в общества в пользу учреждения пени в размере 1 207 рублей 46 копеек. Судебные инстанции установили, что в ходе исполнения обязательств подрядчик привлек субподрядчиков из числа субъектов малого предпринимательства, при этом сам являлся субъектом малого 3 предпринимательства, то есть его привлечение к выполнению работ в полной мере позволяет достичь цели, обусловившей наличие специальных норм, направленных на вовлечение в контрактный оборот субъектов малого предпринимательства, социально ориентированных некоммерческих организаций в закупках, отметив, что отсутствие в едином реестре субъектов малого и среднего предпринимательства сведений о том, что субъект относится к категории малого предприятия, не свидетельствует о том, что фактически оно таковым не является.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в том числе о ненаправлении подрядчиком заказчику деклараций, подтверждающих принадлежность ответчика к субъектам малого предпринимательства,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«Дирекция дорожного хозяйства Ямало-Ненецкого автономного округа»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