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31.03.2021, оставленным без изменения постановлением Девятого арбитражного апелляционного суда от 02.06.2021 и постановлением Арбитражного суда Московского округа от 16.09.2021, в удовлетворении искового заявления отказано. 2 В кассационной жалобе, поданной в Верховный Суд Российской Федерации, истец,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ОАО «РЖД» принято решение о необходимости выполнения работ по реконструкции в срок до 31.08.2020 железнодорожного переезда на 127 км ПК2 перегона Рогавка-Предузловая Павловская Октябрьской железной дороги. На основании протокола совещания от 05.12.2019 № ОКИТ-ДИ-1202/пр ОАО «РЖД» и задания ООО «Уралжелдоравтоматизация» работы выполнены истцом в полном объеме. Отказ ОАО «РЖД» от оплаты выполненных работ послужил основанием для обращения ООО «Уралжелдоравтоматизация»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учитывая разъяснения, изложенные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от 25.12.2018 № 49 «О некоторых вопросах применения общих положений Гражданского кодекса Российской Федерации о заключении и толковании договора», Обзоре судебной практики Верховного Суда Российской Федерации № 3 (2015), утвержденном Президиумом Верховного Суда Российской Федерации 25.11.2015, пришел к выводу об отсутствии оснований для удовлетворения заявленных требований, с чем согласились суды апелляционной инстанции и округа. Судебные инстанции исходили из того, что истцом не представлены доказательства, свидетельствующие о заключении сторонами договора на выполнение спорных работ, смета, а также доказательства согласования 3 (указания) уполномоченного должностного лица ОАО «РЖД» на проведение вышеуказанных подрядных работ. Суды указали, что представленные обществом акты по форме КС-2 и справки по форме КС-3 являются односторонними, журнал производства работ содержит подписи только работников истца, доказательств приемки ответчиком работ не представлено. Кроме того, как отметили суды, субподрядный договор от 24.02.2020 заключен с ООО «Севзапстройавтоматика» в отсутствие договора подряда, не имеет сметной (технической) документации, а предусмотренная условиями договора стоимость работ явно не соответствует указанному истцом размеру неосновательного обогащения ОАО «РЖД».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«Уралжелдоравтоматизация»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