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«Нью Медиа» обратилось в Арбитражный суд города Москвы с иском о взыскании с общества с ограниченной ответственностью «ЦНА-1» 12 345 281 рубля 87 копеек основного долга по агентскому договору от 12.01.2015 № 176/РА и 1 439 343 рублей 99 копеек процентов за пользование чужими денежными средствами. Решением Арбитражного суда города Москвы от 07.12.2016, оставленным без изменения постановлением Девятого арбитражного апелляционного суда от 02.05.2017 и постановлением Арбитражного суда Московского округа от 24.08.2017, заявленные требования удовлетворены. Общество с ограниченной ответственностью «Онлайн-Реклама» обратилось в суд с заявлением о процессуальном правопреемстве на стороне взыскателя. 2 Определением Арбитражного суда города Москвы от 24.02.2021 заявление удовлетворено; произведена замена взыскателя - общества с ограниченной ответственностью «Нью Медиа» на его правопреемника - общество с ограниченной ответственностью «Онлайн-Реклама». Постановлением Девятого арбитражного апелляционного суда от 28.06.2021 определение суда первой инстанции оставлено без изменения. Арбитражный суд Московского округа постановлением от 12.10.2021 указанные судебные акты оставил без изменения. Дренин Станислав Станиславович обратился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вопрос о замене взыскателя, суды руководствовались положениями статей 407, 409 Гражданского кодекса Российской Федерации, статьей 48 Арбитражного процессуального кодекса Российской Федерации, разъяснениями, изложенными в постановлении Пленума Высшего Арбитражного Суда Российской Федерации от 22.06.2012 № 35 «О некоторых процессуальных вопросах, связанных с рассмотрением дел о банкротстве», и исходили из наличия заключенного между сторонами соглашения об отступном, что повлекло материальное правопреемство в гражданско-правовом отношении, являющееся основанием для осуществления процессуальной замены взыскателя, доказательств ничтожности сделки не представлено, соглашение в установленном законом порядке недействительным не признано.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3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Дренину Станиславу Станиславовичу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