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Североморск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23 декабря 2021 г. по делу № А42-5440/2020 Верховный Суд Российской Федерации ВЕРХОВНЫЙ СУДРОССИЙСКОЙ ФЕДЕРАЦИИ № 307-ЭС21-24043 ОПРЕДЕЛЕНИЕ г. Москва 23.12.2021 Судья Верховного Суда Российской Федерации Чучунова Н.С., рассмотрев жалобу (заявление) Комитета имущественных отношений администрации закрытого административно-территориального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«УК «Авиагородок» (далее – Общество) обратилось в Арбитражный суд Мурманской области с иском, уточненным в порядке статьи 49 Арбитражного процессуального кодекса Российской Федерации (далее – АПК РФ), к муниципальному образованию закрытого административно-территориального образования город Североморск в лице Комитета по развитию городского хозяйства администрации ЗАТО город Североморск (далее – Комитет по развитию) и муниципальному образованию закрытого административно-территориального образования город Североморск в лице Комитета имущественных отношений администрации закрытого административно-территориального образования города Североморск (далее – Комитет имущественных отношений) о взыскании 685 267 рублей 22 копеек задолженности по оплате услуг по содержанию и текущему ремонту общего имущества многоквартирных домов (далее – МКД), оказанных с июня по декабрь 2017 года и 186 868 рублей 49 копеек пени, начисленных с 20.08.2017 по 05.04.2020. К участию в деле в качестве третьего лица, не заявляющего самостоятельных требований относительно предмета спора, привлечен Комитет имущественных отношений. Определением суда от 16.11.2020 Комитет имущественных отношений привлечен в качестве ответчика. Решением Арбитражного суда Мурманской области от 09.02.2021 иск удовлетворен за счет Комитета имущественных отношений. Постановлением Тринадцатого арбитражного апелляционного суда от 27.04.2021, оставленным без изменения постановлением Арбитражного суда Северо-Западного округа от 01.09.2021, решение от 09.02.2021 изменено: в иске к Комитету по развитию отказано; в остальной части решение от 09.02.2021 оставлено без изменения. В кассационной жалобе, поданной в Верховный Суд Российской Федерации, заявитель просит отменить состоявшиеся судебные акты в части взыскания пени, ссылаясь на существенное нарушение судами норм материального права. В обоснование доводов жалобы заявитель указывает, что Общество нарушило принятые на себя обязательства по направлению платежных документов (счетов-фактур) в адрес Комитета имущественных отношений, в связи с чем подлежала применению статья 406 Гражданского кодекса Российской Федерации (далее – Гражданский кодекс).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01.01.2017 по 31.12.2017 на основании договоров управления Общество оказало услуги по содержанию и текущему ремонту общего имущества МКД, а также поставляло коммунальные ресурсы на содержание общего имущества, которые Комитет имущественных отношений не оплатил. Ссылаясь на ненадлежащее исполнение Комитетом имущественных отношений обязательства по оплате оказанных коммунальных услуг и услуг по содержанию общего имущества МКД,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2 статьи 125 , статьями 210 , 249 , 290 , 332 Гражданского кодекса, частью 3 статьи 153 , частью 3 статьи 154 , частью 14 статьи 155 , частью 1 статьи 158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№64 «О некоторых вопросах практики рассмотрения споров о правах собственников помещений на общее имущество здания», суды удовлетворили заявленные требования , установив, что Комитет имущественных отношений своевременно не внес плату за содержание общего имущества МКД. Факт оказания истцом в спорный период услуг и выполнения работ по содержанию и текущему ремонту имущества многоквартирных домов, а также стоимость оказанных услуг и выполненных работ подтверждены материалами дела. Суды правомерно отклонили довод Комитета имущественных отношений о том, что истец не направил ему счета-фактуры для оплаты оказанных услуг по содержанию и ремонту общего имущества МКД, в связи с чем ответчик в силу статьи 406 Гражданского кодекса не должен платить пени за время просрочки кредитора. Комитет имущественных отношений, действуя добросовестно, зная о наличии у него обязанности в силу закона (статья 153 ЖК РФ ) по оплате оказанных истцом услуг, мог самостоятельно рассчитать размер подлежащих внесению Обществом платежей и произвести их в установленные Жилищным кодексом Российской Федерации сроки.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имущественных отношений администрации закрытого административно-территориального образования город Североморск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"УК "Авиагородок" (подробнее) Ответчики: Комитет имущественных отношений администрации ЗАТО г.Североморск (подробнее) Комитет по развитию городского хозяйства Администрации ЗАТО г.Североморск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