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17.11.2020, оставленным без изменения постановлением Девятнадцатого арбитражного 2 апелляционного суда от 18.03.2021, прекращено производство по делу в части обязания заключить договор на оказание и оплату медицинской помощи по ОМС на 2020 год в связи с отказом истца от требований в данной части, в остальной части иск удовлетворен. Постановлением Арбитражного суда Центрального округа от 06.09.2021 указанные судебные акты отменены в части удовлетворения требований, в удовлетворении иска отказано. Клиника просит отменить постановление суда округа, считая его принятым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Как следует из обжалуемых судебных актов, спор возник в связи с отказом страховой компании в оплате клинике оказанной медицинской помощи за счет средств обязательного медицинского страхования (далее – ОМС). Отменяя принятые по делу судебные акты и отказывая в удовлетворении иска, суд округа руководствовался положениями Федерального закона от 29.11.2010 № 326-ФЗ «Об обязательном медицинском страховании в Российской Федерации», Федерального закона от 21.11.2011 № 323-ФЗ «Об 3 основах охраны здоровья граждан в Российской Федерации», Правил обязательного медицинского страхования, утвержденных приказом Министерства здравоохранения и социального развития Российской Федерации от 28.02.2019 № 108н,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утвержденного приказом Федерального фонда обязательного медицинского страхования от 28.02.2019 № 36, и исходил из того, что требование общества об оплате за счет средств ОМС медицинской помощи, оказанной в плановом порядке застрахованным лицам в отсутствие выделенных объемов предоставления медицинской помощи в рамках реализации территориальной программы ОМС Орловской области и заключенного со страховой компанией договора на оказание и оплату медицинской помощи по ОМС, не основано на законе. Действующее законодательство Российской Федерации в сфере ОМС не предоставляет страховой медицинской организации право производить оплату медицинской помощи, оказанной застрахованному лицу без выделения объемов, либо сверх объемов предоставления медицинской помощи, установленных для медицинской организации решением Комиссии по разработке территориальной программы ОМС, а медицинской организации - требовать производства такой оплаты от страховой медицинской организации. Доводы общества направлены на переоценку доказательств и фактических обстоятельств дела, что не отнесено к полномочиям Судебной коллегии Верховного Суда Российской Федерации. Изложенные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для рассмотрения в судебном заседании Судебной коллегии по экономическим спорам Верховного 4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