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307-ЭС21-24005 ОПРЕДЕЛЕНИ Е г. Москва 23.12.2021 Судья Верховного Суда Российской Федерации Чучунова Н.С., рассмотрев жалобу (заявление) Комитета имущественных отношений администрации закрытого административно-территориального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«Североморскгрупп» (далее – Общество) обратилось в Арбитражный суд Мурманской области с иском, уточненным в порядке статьи 49 Арбитражного процессуального кодекса Российской Федерации (далее – АПК РФ), к муниципальному образованию закрытого административно-территориального образования город Североморск в лице Комитета по развитию городского хозяйства администрации ЗАТО город Североморск (далее – Комитет по развитию) о взыскании 1 285 285 рублей 33 копеек задолженности за предоставленные в период с июня по декабрь 2017 года в отношении жилых пустующих помещений муниципального жилого фонда (далее – МКД) коммунальные ресурсы на общедомовые нужды, а также услуги по содержанию и ремонту общедомового имущества МКД, 353 761 рубля 20 копеек пени за период с 21.07.2017 по 05.04.2020. К участию в деле в качестве соответчика привлечен Комитет имущественных отношений администрации закрытого административно- 2 территориального образования города Североморск (далее – Комитет имущественных отношений) Решением Арбитражного суда Мурманской области от 11.03.2021, оставленным без изменения постановлением Тринадцатого арбитражного апелляционного суда от 21.06.2021 и постановлением Арбитражного суда Северо- Западного округа от 29.09.2021, требования удовлетворены частично: с Комитета имущественных отношений в пользу Общества взыскано 864 422 рубля 13 копеек задолженности, 228 456 рублей 86 копеек пени;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 в части взыскания пени, ссылаясь на существенное нарушение судами норм материального права. В обоснование доводов жалобы заявитель указывает, что Общество нарушило принятые на себя обязательства по направлению платежных документов (счетов-фактур) в адрес Комитета имущественных отношений, в связи с чем подлежала применению статья 406 Гражданского кодекса Российской Федерации (далее – Гражданский кодекс).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июня по декабрь 2017 года Общество оказало услуги по содержанию и текущему ремонту общего имущества МКД, а также поставляло коммунальные ресурсы на содержание общего имущества, которые Комитет имущественных отношений не оплатил. Ссылаясь на ненадлежащее исполнение Комитетом имущественных отношений обязательства по оплате оказанных коммунальных услуг и услуг по содержанию общего имущества МКД,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125, статьями 195,196,199, 210,249, 332 Гражданского кодекса, частью 1 статьи 153, частью 2 статьи 154, частью 1 статьи 155,частью 1 статьи 157,частью 1 статьи 158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№64 «О некоторых вопросах практики рассмотрения споров о правах собственников помещений на общее имущество здания» суды частично удовлетворили 3 требования , установив, что Комитет имущественных отношений своевременно не внес плату за содержание общего имущества МКД. Факт оказания истцом услуг в спорный период и выполнения работ по содержанию и текущему ремонту общего имущества многоквартирного дома, а также стоимость оказанных услуг и выполненных работ подтверждены материалы дела. Суды правомерно отклонили довод Комитета имущественных отношений о том, что истец не направил ему счета-фактуры для оплаты оказанных услуг по содержанию и ремонту общего имущества МКД, в связи с чем ответчик в силу статьи 406 Гражданского кодекса не должен платить пени за время просрочки кредитора. Внесение платы за жилое помещение и коммунальные услуги является установленной законом (статья 153 ЖК РФ) обязанностью ответчика как лица, осуществляющего полномочия собственника жилых помещений в многоквартирных домах. Комитет имущественных отношений, действуя добросовестно и зная о наличии задолженности мог самостоятельно рассчитать размер подлежащих внесению платежей.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имущественных отношений администрации закрытого административно-территориального образования город Североморск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