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09.07.2021 заявленное требование удовлетворено частично, решение фонда о привлечении страхователя к ответственности за совершение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11.08.2020 № 053S19200004058 признано недействительным в части привлечения общества к ответственности по части 3 статьи 17 2 Федерального закона от 01.04.1996 № 27-ФЗ «Об индивидуальном (персонифицированном) учете в системе обязательного пенсионного страхования» в виде штрафа в размере 250 рублей. В удовлетворении остальной части требований отказано. Определением Второго арбитражного апелляционного суда от 26.08.2021 в удовлетворении ходатайства о восстановлении пропущенного процессуального срока на подачу апелляционной жалобы отказано, апелляционная жалоба возвращена обществу. Постановлением Арбитражного суда Волго-Вятского округа от 11.10.2021 определение суда апелляционной инстанции оставлено без изменения. Пешнин М.Ю. обратился в Верховный Суд Российской Федерации с кассационной жалобой, в которой просит отменить судебные акты судов апелляционной и кассационной инстанции, указывая на нарушения норм материального и процессуального права.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 оснований для удовлетворения жалобы не установлено. Суд апелляционной инстанции, возвращая апелляционную жалобу, исходил из пропуска процессуального срока ее подачи и отсутствия оснований для его восстановления, с чем согласился суд округа. 3 Судами апелляционной и кассационной инстанций указано, что жалобы были поданы от имени общества, участвующего в деле в качестве заявителя. Доводы Пешнина М.Ю. о том, что он подавал апелляционную и кассационную жалобы как физическое лицо, не участвующее в деле, не опровергают выводы судов, поскольку изложенное не подтверждается содержанием указанных жалоб, на которых проставлена печать общества, подтверждающая факт подачи жалоб Лапшиным М.Ю. в качестве руководителя общества от его имени. При этом в соответствии со статьей 291.1 Арбитражного процессуального кодекса Российской Федерации правом на подачу жалобы в Судебную коллегию Верховного Суда Российской Федерации обладают лица, участвующие в деле, Пешнин М.Ю. таковым не является, к лицам, указанным в статье 42 Арбитражного процессуального кодекса Российской Федерации, не относится, поскольку обжалуемые судебные акты не были приняты о его правах и обязанностях. С учетом изложенного приведенные в жалобе доводы не могут быть признаны достаточным основанием для пересмотра обжалуемых судебных актов в кассационном порядке.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заявление о присуждении компенсации за нарушение права на судопроизводство в разумный срок не подлежит рассмотрению.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