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15.12.2020, оставленным без изменения постановлением Девятого арбитражного апелляционного суда от 23.03.2021 и постановлением Арбитражного суда Московского округа от 23.08.2021, в удовлетворении заявленных требований отказано. В кассационной жалобе, поданной в Верховный Суд Российской Федерации, ФИО1,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Банка России от 10.03.2020 № ОД408 аннулированы лицензии профессионального участника рынка ценных бумаг на осуществление брокерской деятельности от 09.09.2003 № 045-06234-100000, деятельности по управлению ценными бумагами от 09.09.2003 № 045- 06246-001000 и депозитарной деятельности от 12.09.2003 № 045-06285-000100 (лицензии), выданные акционерному обществу «Инвестиционная Компания «Еврофинансы» (далее - общество). ФИО1 в период с 03.11.1997 по дату аннулирования лицензии общества исполняла функции контролера общества. Приказом Банка России от 16.04.2020 № ОД-664 аннулированы аттестаты ФИО1, что послужило основанием для обращения в арбитражный суд. Отказывая в удовлетворении заявления, суды, оценив представленные в материалы дела доказательства, руководствуясь положениями Федерального закона от 22.04.1996 № 39-ФЗ «О рынке ценных бумаг», Федерального закона от 05.03.1999 № 46-ФЗ «О защите прав и законных интересов инвесторов на рынке ценных бумаг», Указаниями Банка России от 22.03.2019 № 5099-У «О требованиях к расчету размера собственных средств при осуществлении профессиональной деятельности на рынке ценных бумаг, а также при получении лицензии (лицензий) на осуществление профессиональной деятельности на рынке ценных бумаг», Положением о специалистах финансового рынка, утвержденным приказом ФСФР России от 28.01.2010 № 10-4/пз-н, Указаниями Банка России от 11.05.2017 № 4373-У «О требованиях к собственным средствам профессиональных участников рынка ценных бумаг», от 28.12.2015 № 3921-У «О составе, объеме, порядке и сроках раскрытия информации профессиональными участниками рынка ценных бумаг», от 21.08.2017 № 4501-У «О требованиях к организации профессиональным участником рынка ценных бумаг системы управления рисками, связанными с осуществлением профессиональной деятельности на рынке ценных бумаг и с осуществлением операции с собственным имуществом, в зависимости от вида деятельности и характера совершаемых операций», Положением Банка России от 27.07.2015 № 481-П «О лицензионных требованиях и условиях осуществления профессиональной деятельности на рынке ценных бумаг, ограничениях на совмещение отдельных видов профессиональной деятельности на рынке ценных бумаг, а также о порядке и сроках представления в Банк России отчетов о прекращении обязательств, связанных с осуществлением профессиональной деятельности на рынке ценных бумаг, в случае аннулирования лицензии профессионального участника рынка ценных бумаг», пришли к выводу о том, что оспоренный приказ и публикация Банка России соответствуют положениям действующего законодательства и не нарушают права и законные интересы общества. Судебные инстанции установили, что заявителем не осуществлялся надлежащий контроль за соблюдением обществом требований к порядку расчета размера собственных средств, минимальному размеру собственных средств, раскрытию информации профессиональным участником рынка ценных бумаг, организации системы управления рисками, достоверностью предоставляемой в Банк России отчетности общества и исполнением им вынесенного Банком России предписания. Доводы ФИО1,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Центральный банк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