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Красноярского края от 17.02.2021, оставленным без изменения постановлением Третьего арбитражного апелляционного суда от 17.05.2021 и постановлением Арбитражного суда Восточно-Сибирского округа от 30.08.2021, в удовлетворении иска отказано. В кассационной жалобе общество «Гринлайт» просит об отмене судебных актов, ссылаясь на надлежащее исполнение обязательства по возврату вагона и контейнера, подтвержденное памяткой примемо-сдатчика и ведомостью подачи-уборки и неосновательное переложение на истца убытков от несвоевременной передачи вагона и контейнера к перевозке.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спорная сумма списана ответчиком за услуги, оказанные в рамках договора транспортной экспедиции от 26.12.2017 № НКП КРАСН-0142/18, и в соответствии с условиями договора, поэтому, руководствуясь статьями 431 , 779 , 781 Гражданского кодекса Российской Федерации, признали отсутствие у нее признаков неосновательного обогащения.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«Гринлайт»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"ГринЛайт" (подробнее) Ответчики: ПАО "Центр по перевозке грузов в контейнерах "Трансконтейнер" (подробнее) ПАО "Центр по перевозке грузов в контейнерах "Трансконтейнер" в лице филиала на Красноярской железной дороге (подробнее) Иные лица: Восочно-сибирская железная дорога (подробнее) ООО "РЖД"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