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последним обжалуемым обществом судебным актом является постановление арбитражного суда округа, вступившее в законную силу 01.08.2021. Жалоба направлена в Верховный Суд Российской Федерации по истечении двухмесячного процессуального срока, установленного статьей 2912 Арбитражного процессуального кодекса Российской Федерации (далее – АПК РФ). К кассационной жалобе приложено ходатайство о восстановлении пропущенного процессуального срока ее подачи с обоснованием причин пропуска. Согласно части 1 статьи 2912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В соответствии с частью 2 названной статьи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названного Кодекса, со дня, когда это лицо узнало или должно было узнать о нарушении его прав и законных интересов обжалуемым судебным актом. В соответствии с частями 1, 2 статьи 117 АПК РФ процессуальный срок подлежит восстановлению по ходатайству лица, участвующего в деле, если иное не предусмотрено настоящим Кодексом. Арбитражный суд восстанавливает пропущенный процессуальный срок, если признает причины пропуска уважительными и если не истекли предусмотренные настоящим Кодексом предельные допустимые сроки для восстановления. Учитывая приведенные в обоснование ходатайства доводы, суд полагает, что оно подлежит удовлетворению. На основании изложенного,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«Лоджик версия» удовлетворить, восстановить срок подачи кассационной жалобы на решение Арбитражного суда города Москвы от 26.10.2020, постановление Девятого арбитражного апелляционного суда от 02.02.2021 и постановление Арбитражного суда Московского округа от 01.06.2021 по делу № А40-135549/2020. Судья Верховного Суда Российской Федерации Ю.Г. Иваненко Суд: Верховный Суд РФ (подробнее) Истцы: ГОСУДАРСТВЕННОЕ КАЗЕННОЕ УЧРЕЖДЕНИЕ ГОРОДА МОСКВЫ "ИНФОРМАЦИОННЫЙ ГОРОД" (подробнее) Ответчики: ООО "ЛОДЖИК ВЕРСИЯ" (подробнее) Судьи дела: Иваненко Ю.Г. (судья) (подробнее) Последние документы по делу: Определение от 23 декабря 2021 г. по делу № А40-135549/2020 Определение от 11 августа 2021 г. по делу № А40-135549/2020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