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«Балтэк» обратилось в Арбитражный суд города Санкт-Петербурга и Ленинградской области с иском о взыскании с общества с ограниченной ответственностью «Пандекта» 235 000 рублей неосновательного обогащения. К участию в деле в качестве третьего лица, не заявляющего самостоятельных требований относительно предмета спора, привлечен ФИО1. Решением Арбитражного суда города Санкт-Петербурга и Ленинградской области от 15.03.2021 в удовлетворении иска отказано. Постановлением Тринадцатого арбитражного апелляционного суда от 04.06.2021 решение суда первой инстанции оставлено без изменения. Арбитражный суд Северо-Западного округа постановлением от 22.09.2021 указанные судебные акты оставил без изменения. Общество с ограниченной ответственностью «Балтэк»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оказания юридических услуг, отсутствие доказательств, подтверждающих предъявление ответчику претензий по качеству и объему оказанных услуг, руководствуясь статьями 309 , 310 , 779 , 781 , 1102 Гражданского кодекса Российской Федерации, суды пришли к выводу о недоказанности возникновения на стороне ответчика неосновательного обогащения за счет истца.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«Балтэк»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"Балтэк" (подробнее) Ответчики: ООО "ПАНДЕКТА" (подробнее) Судьи дела: Зарубина Е.Н.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