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30.08.2019 Беляков Владимир Юрьевич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Тебинов Сергей Петрович. Финансовый управляющий обратился в Арбитражный суд Московской области с заявлением, уточненным в порядке статьи 49 Арбитражного процессуального кодекса Российской Федерации, о признании недействительной сделкой договора дарения от 23.09.2016, заключенного между должником и Беляковым Валерием Владимировичем, в отношении комнаты № 2, расположенной в трехкомнатной квартире № 10, по адресу: Московская область, г. Королев, проезд Матросова, д. 3, кадастровый номер 50:45:0040812:1007, и применении последствий недействительности сделки. Определением Арбитражного суда Московской области от 28.04.2021 заявление финансового управляющего удовлетворено: признан недействительным договор дарения от 23.09.2016, применены последствия 2 недействительности сделки в виде взыскания с Белякова В.В. в конкурсную массу должника денежных средств в размере 944 150 рублей 87 копеек. Постановлением Десятого арбитражного апелляционного суда от 16.07.2021 определение суда первой инстанции оставлено без изменения. Арбитражный суд Московского округа постановлением от 14.10.2021 указанные судебные акты оставил без изменения. Беляков Валерий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Гражданского кодекса Российской Федерации, пунктом 2 статьи 61.2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недобросовестного поведения сторон договора, совершения сделки со злоупотреблением правом, в целях причинения вреда имущественным интересам кредиторов. В частности, суды установили, что оспариваемые сделки совершены в период подозрительности, безвозмездно, в отношении заинтересованных лиц, заключение договора дарения было направлено на вывод имущества из конкурсной массы должника. 3 Доводы жалобы о наличии оснований для предоставления исполнительского иммунитета на спорное жилое помещение приводились при рассмотрении спора, были рассмотрены судами и отклонены, поскольку после заключения оспариваемой сделки и до введения в отношении Белякова В.Ю. процедуры банкротства должник скончался, при возврате спорного помещения в конкурсную массу оно не будет защищено исполнительским иммунитетом.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Белякову Валерию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