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Гурко Юрия Ивановича финансовый управляющий имуществом должника Ваганова Татьяна Алексеевна обратилась в Арбитражный суд Нижегородской области с ходатайством о завершении процедуры реализации имущества гражданина. Определением Арбитражного суда Нижегородской области от 02.02.2021 завершена процедура реализации имущества должника, должник освобожден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за исключением требования акционерного общества «Коммерческий банк «Агропромкредит», включенного в реестр требований кредиторов. Постановлением Первого арбитражного апелляционного суда от 15.06.2021 определение суда первой инстанции оставлено без изменения. 2 Арбитражный суд Волго-Вятского округа постановлением от 22.10.2021 указанные судебные акты оставил без изменения. Гурко Юрий Иванович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 об освобождении его от дальнейшего исполнения обязательств перед акционерным обществом «Коммерческий банк «Агропромкредит»,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статьей 213.28 Федерального закона от 26.10.2002 № 127-ФЗ «О несостоятельности (банкротстве)» и исходили из недобросовестного поведения должника, выразившегося в предоставлении при получении кредита недостоверных сведений о своем доходе и сокрытии информации о наличии у него действующих обязательств перед другими кредитными организациями.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обособленному спору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Гурко Юрию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