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«Империум Легис» обратилось в Арбитражный суд Московской области с иском, уточненным в порядке статьи 49 Арбитражного процессуального кодекса Российской Федерации, о взыскании с акционерного общества «Мулин Вилла» 2 033 331 рубля 21 копейки задолженности по договору об оказании услуг от 14.11.2017 № 0082-ИЛ/А и 528 000 рублей неустойки за нарушение сроков оплаты. Решением Арбитражного суда Московской области от 31.03.2021 иск удовлетворен в части взыскания 105 600 рублей неустойки, в удовлетворении иска в остальной части отказано. Постановлением Десятого арбитражного апелляционного суда от 08.06.2021 решение суда первой инстанции оставлено без изменения. Арбитражный суд Московского округа постановлением от 01.09.2021 указанные судебные акты оставил без изменения. 2 Общество с ограниченной ответственностью «Империум Легис»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исходя из буквального толкования условий договора, установив, что истцом (исполнителем) дополнительные услуги, подлежащие оплате сверх установленной в договоре ежемесячной оплаты, не оказывались, а ответчиком (заказчиком) систематически нарушались сроки оплаты оказанных услуг, руководствуясь статьями 309, 310, 329, 330, 421, 431, 779, 781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об отсутствии оснований для удовлетворения требования о взыскании задолженности по договору и обоснованности требования о взыскании неустойки,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обязательства. Доводы жалобы, в том числе о неправомерном снижении неустойки, являлись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«Империум Легис»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