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«Маэстро» обратилось в суд с заявлением о принятии обеспечительных мер в виде наложения ареста на денежные средства и иное имущество Жукова Руслана Михайловича, Китайчука Андрея Николаевича, Яковлева Вячеслава Вадимовича, Заварина К.Н. в пределах 21 870 785 рублей 17 копеек. Определением Арбитражного суда Новосибирской области от 17.03.2021, оставленным без изменения постановлениями Седьмого арбитражного апелляционного суда от 03.06.2021 и Арбитражного суда Западно-Сибирского округа от 26.08.2021,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о принятии обеспечительных мер в части наложения ареста на его денежные средства.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90 – 92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9, 10, 55 постановления Пленума Высшего Арбитражного Суда Российской Федерации от 12.10.2006 № 55 «О применении арбитражными судами обеспечительных мер», исходили из того, что заявленные конкурсным кредитором обеспечительные меры в качестве ускоренного предварительного средства защиты непосредственно связаны с предметом обособленного спора о привлечении заявителя и иных контролирующих должника лиц к субсидиарной ответственности, направлены на предотвращение возможного нарушения прав и имущественных интересов кредиторов, служат гарантией исполнимости принятого по делу судебного акта и обеспечивают баланс интересов сторон.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Заварину Константину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