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арбитражный управляющий Иванов Илья Владимирович обратился в суд с заявлениями, объединёнными в одно производство для совместного рассмотрения, о привлечении Филатовой Татьяны Борисовны, Орищенко М.В., Абрамова В.И., Псунокова А.Х., Варанкиной Л.Г. и Колосовой Светланы Петровны к субсидиарной ответственности по обязательствам должника в размере 1 453 685 531 рублей 38 копеек. Определением Арбитражного суда города Москвы от 05.03.2021, оставленным без изменения постановлениями Девятого арбитражного апелляционного суда от 18.05.2021 и Арбитражного суда Московского округа от 01.09.2021, признано обоснованным наличие оснований для привлечения к субсидиарной ответственности по обязательствам должника Филатовой Т.Б., Орищенко М.В., Абрамова В.И., Псунокова А.Х. и Варанкиной Л.Г., производство по заявлению в части определения размера субсидиарной ответственности приостановлено до окончания расчётов с кредиторами 2 должника; в части привлечения к субсидиарной ответственности Колосовой С.П. отказано. В кассационных жалобах, поданных в Верховный Суд Российской Федерации, заявители просят отменить названные судебные акты в части признания доказанным наличия оснований для их привлечения к субсидиарной ответственности и направить дело в данной части на новое рассмотрение в Арбитражный суд города Москвы. Жалобы изучены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 в обжалуемой части, суды, руководствуясь статьями 10, 53.1, 56 Гражданского кодекса Российской Федерации, пунктами 1 и 3 статьи 61.11 Федерального закона от 26.10.2002 № 127-ФЗ «О несостоятельности (банкротстве)», разъяснениями, содержащимися в постановлении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установили наличие оснований для привлечения к субсидиарной ответственности заявителей, контролировавших должника и извлекших для себя за его счёт существенную имущественную выгоду в результате совершения ряда убыточных сделок с целью вывода кредитных денежных средств в пользу подконтрольных им лиц. Выводы судов в обжалуемой части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не установлено. Приводимые в кассационных жалобах доводы заявителей являлись предметом изучения судов, получили надлежащую правовую оценку, отклонены как несостоятельные с подробным изложением мотивов отклонения. Оснований для передачи кассационных жалоб на рассмотрение в судебном заседании Судебной коллегии Верховного Суда Российской Федерации не имеется. 3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Абрамову Виктору Ивановичу, Варанкиной Любови Григорьевне, Псуновкову Анзору Хасанбиевичу, Орищенко Марии Васильевне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