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29.09.2020, оставленным без изменения постановлениями Тринадцатого арбитражного апелляционного суда от 20.02.2021 и Арбитражного суда Северо-Западного округа от 04.10.2021, заявленные требования удовлетворены. В кассационной жалобе антимонопольный орган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«Петрокомплект-Строй» на действия общества (организатор торгов) при проведении открытого запроса предложений в электронной форме на право заключения договора на поставку листового нержавеющего металлопроката из стали марки 08Х16Н11М3 для заказа 23234 антимонопольным органом принято решение. Управлением жалоба ООО «Петрокомплект-Строй» признана обоснованной, в действиях закупочной комиссии организатора торгов установлено нарушение пункта 2 части 1, части 6 статьи 3 Федерального закона от 18.07.2011 № 223-ФЗ «О закупках товаров, работ, услуг отдельными видами юридических лиц» (далее – Закон о закупках), выразившееся в предъявлении требований к участнику, которые не указаны в документации о закупке, допущенное путем неправомерного отклонения заявки ООО «Петрокомплект-Строй» в непредусмотренном в документации о закупке порядке. Предписанием антимонопольного органа на общество возложена обязанность совершить действия, направленные на устранение нарушений, допущенных при проведении торгов. Не согласившись с ненормативными правовыми актами антимонопольного органа, общество обратилось в арбитражный суд. Исследовав и оценив представленные в материалы дела доказательства, руководствуясь положениями статей 1, 2, 3, 3.2, 4 Закона о закупках, статьи 18.1 Федерального закона от 26.07.2006 №135-ФЗ «О защите конкуренции», Положением о закупке общества, утвержденном протоколом Совета директоров от 25.12.2018 № 322 (далее - Положение о закупке), Регламентом организации и проведения закупок товаров, работ, услуг ТП ACT ГОЗ, утвержденным приказом генерального директора ООО «ACT ГОЗ» от 22.08.2019 № 26, суды пришли к выводу о наличии оснований для удовлетворения заявленных требований. Судебные инстанции исходили из отсутствия в действиях организатора торгов и его закупочной комиссии нарушения требований законодательства о закупках, поскольку при проведении переторжки общество не создало ограничения для участия в закупке и проведении очной переторжки. 3 При исследовании обстоятельств дела установлено, что участники процедуры закупки заранее получили уведомления с площадки ACT ГОЗ о возобновлении процедуры закупки на основании решения и предписания управления от 16.12.2019; все участники были допущены до участия в процедуре закупки и имели возможность подать предложения о снижении цены заявки в ходе проведения очной переторжки 27.12.2019 с 16:03 до 16:34 (МСК) с учетом их уведомления о проведении переторжки посредством функционала электронной торговой площадки АСТ ГОЗ в соответствии с требованиями к проведению переторжки, установленными Положением о закупке и документацией о закупке; протокол от 27.12.2019 № 574/1/6 был размещен в ЕИС в срок, установленный частью 12 статьи 4 Закона о закупках. Доводы, изложенные в кассационной жалобе, повторяют позицию антимонопольного органа по спору,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