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заявитель обратился в суд с заявлением о признании недействительной сделки по продаже дебиторской задолженности Коваленко М.А. перед должником в размере 20 249 000 рублей на основании договора об уступке прав требований от 10.12.2020, заключённого между конкурсным управляющим должником Мошкиным Андреем Германовичем и индивидуальным предпринимателем Медведевым Львом Львовичем (далее – покупатель). Определением Арбитражного суда города Москвы от 26.03.2021, оставленным без изменения постановлениями Девятого арбитражного апелляционного суда от 06.07.2021 и Арбитражного суда Московского округа от 24.09.2021,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447 Гражданского кодекса Российской Федерации, статьями 110, 111, 138, 139 Федерального закона от 26.10.2002 № 127-ФЗ «О несостоятельности (банкротстве)», установив обстоятельства соблюдения конкурсным управляющим должником процедуры реализации дебиторской задолженности посредством заключения оспариваемой сделки напрямую с покупателем без проведения торгов на основании неотменённого решения собрания кредиторов и в отсутствии поданных в суд требований о разрешении разногласий по вопросам порядка продажи и предложенной залоговым кредитором начальной цены реализации, отказали в удовлетворении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представителю учредителей общества с ограниченной ответственностью «Новые энергетические решения» Коваленко Михаилу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