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«ТрансФин-М» и общество «ТФМ-Оператор» обратились в суд с заявлением о включении их требований в реестр требований кредиторов должника. Определением Арбитражного суда Кемеровской области от 05.04.2021, оставленным без изменения постановлением Седьмого арбитражного апелляционного суда от 09.06.2021, заявления удовлетворены частично. Постановлением Арбитражного суда Западно-Сибирского округа от 13.09.2021 данные судебные акты отмены, обособленный спор направлен на новое рассмотрение в Арбитражный суд Кемеровской области. В кассационных жалобах, поданных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судебные акты и направляя обособленный спор на новое рассмотрение, суд округа, руководствуясь позициями, изложенными в Обзоре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утвержденном Президиумом Верховного Суда Российской Федерации 29.01.2020,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необходимо, в том числе дать мотивированную оценку доводам о необходимости субординации требований обществ «ТрансФин-М» и «ТФМ-Оператор», проверить экономические мотивы совершения сделок, положенных в основу требований указанных лиц к должнику.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Выводы суда округа соответствуют нормам права, оснований для переоценки этих выводов не имеется. В связи с тем, что вопрос об удовлетворении либо отказе в удовлетворении требований арбитражным судом округа не был окончательно разрешён, заявители не лишены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«ТрансФин-М» и обществу с ограниченной ответственностью «ТФМ-Оператор»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