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12.02.2021, оставленным без изменения постановлениями Третьего арбитражного апелляционного суда от 22.04.2021 и Арбитражного суда Восточно-Сибирского округа от 23.08.2021, иск общества удовлетворен. В кассационной жалобе, поданной в Верховный Суд Российской Федерации, министерство ставит вопрос об отмене принятых по делу судебных актов, ссылаясь на существенное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являясь исполнителем коммунальных услуг, в период с июня по декабрь 2019 года осуществляло поставку коммунальных ресурсов (электроэнергия, отопление, холодное и горячее водоснабжение) и оказывало услуги водоотведения населению на территории муниципального образования г. Дивногорска, при этом производило расчеты с ресурсоснабжающими организациями по установленным тарифам, а с населением - исходя из размера платы, рассчитанной с учетом предельных индексов изменения размера платы. Ссылаясь на недополученный доход за поставленные ресурсы (потери, вызванные разницей между экономически обоснованным тарифом, установленным для ресурсоснабжающих организаций, и льготным тарифом для населения) и отказ в предоставлении компенсации части платы граждан за коммунальные услуги,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15, 16, 1069 Гражданского кодекса Российской Федерации, статей 157, 157.1 Жилищного кодекса Российской Федерации, статьи 158 Бюджетного кодекса Российской Федерации, Закона Красноярского края от 01.12.2014 № 7-2839 «О наделении органов местного самоуправления городских округов и муниципальных районов края отдельными государственными полномочиями Красноярского края по реализации отдельных мер по обеспечению ограничений платы граждан за коммунальные услуги», правовой позицией Конституционного Суда Российской Федерации, сформулированной в постановлении от 29.03.2011 № 2-П, разъяснениями Пленума Высшего Арбитражного Суда Российской Федерации, изложенными в постановлениях от 22.06.2006 № 23 «О некоторых вопросах применения арбитражными судами норм Бюджетного кодекса Российской Федерации», от 06.12.2013 № 87 «О некоторых вопросах практики рассмотрения споров, связанных со взысканием потерь ресурсоснабжающих организаций, вызванных межтарифной разницей», суды пришли к выводу о наличии оснований для удовлетворения иска. При этом судебные инстанции исходили из доказанности факта наличия убытков в виде некомпенсированных выпадающих доходов и 3 причинно-следственной связи между их возникновением и принятием государственным органом Красноярского края мер по тарифному регулированию, указав, что возникновение межтарифной разницы является следствием реализации полномочий по государственному регулированию цен (тарифов). Доводы, изложенные в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промышленности, энергетики и жилищно-коммунального хозяйства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