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04.12.2020, оставленным без изменения постановлениями Семнадцатого арбитражного апелляционного суда от 22.04.2021 и Арбитражного суда Уральского округа от 18.08.2021,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2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(подрядчик) и администрацией (заказчик) заключен муниципальный контракт на выполнение работ по ремонту асфальтобетонного покрытия дворцовых территорий Очерского городского поселения: проездов, парковочных мест, тротуаров. Ссылаясь на то, что администрация уклонилась от приемки выполненных работ, необоснованно приняла решение об одностороннем отказе от исполнения контракта, общество обратилось в арбитражный суд. Оценив представленные в материалы дела доказательства, суды, руководствуясь положениями статей 381.1, 453, 708, 715, 716, 719, 721, 740, 743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разъяснениями, изложенными в пункте 1 Информационного письма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пришли к выводу об отсутствии оснований для удовлетворения иска. Судебные инстанции исходили из недоказанности факта выполнения работ на заявленную сумму, при этом признали правомерным односторонний отказ заказчика от исполнения контракта. При исследовании обстоятельств дела установлено, что подрядчик не вызывал заказчика для освидетельствования скрытых работ, не направил заключение специализированной организации о качестве асфальтобетонного покрытия и исполнительную документацию, при этом заявление о наличии недостатков в проектной документации предъявлено заказчику уже после окончания срока выполнения работ по контракту.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3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«Виамет»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