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«МВС Груп» (далее – Общество) обратилось в Арбитражный суд Московской области с иском к обществу с ограниченной ответственностью «Алагер» (далее – Компания) о взыскании 25 000 000 рублей вексельной задолженности, 110 314 рублей 21 копейки процентов и судебных расходов. Решением Арбитражного суда Московской области от 22.12.2020, оставленным без изменения постановлением Десятого арбитражного апелляционного суда от 15.07.2021 и постановлением Арбитражного суда Московского округа от 21.09.2021, требования удовлетворены в части взыскания 25 000 000 рублей вексельной задолженности, 110 314 рублей 21 копейки процентов и 148 809 рублей расходов по уплате государственной пошлины.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вступил в вексельные правоотношения помимо своей воли. 2 Компания отмечает, что у суда первой инстанции отсутствовали основания для оглашения резолютивной части решения в связи с поступлением ходатайства о переносе судебного заседания ввиду невозможности явки представителя. По мнению заявителя, судом апелляционной инстанции фактически не была рассмотрена его жалоба на решение суда первой инстанции.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держателем простого векселя № 1, выданного Компанией (векселедатель) 31.08.2018 на сумму 25 000 000 рублей. Срок платежа по векселю установлен- по предъявлении, но не ранее 31.07.2020; место платежа по векселю – город Москва. Ввиду неоплаты ценной бумаги, с целью получения надлежащего подтверждения неплатежа по векселю Общество 03.08.2020 обратилось к нотариусу г. Москвы Карнауховой А.Э. с просьбой совершить протест векселя в неплатеже. Нотариусом Карнауховой А.Э. оформлен акт о протесте векселя в неплатеже от 03.08.2020 на бланке серии 77АГ № 4477130. Обществом 10.08.2020 по известным адресам Компании направлено письмо- претензия № 1263-07/2020, в котором сообщалось о попытках предъявления к оплате векселя; неоплате ценной бумаги в связи с отсутствием Общества по адресам: г. Москва, ул. Садовая-Спасская, д. 19, стр. 1 и Московская обл., Красногорский р-н, Автодорога «Балтия», 26 километр, бизнес-центр «Рига Ленд», а также в связи с отказом в общении по адресу фактического местонахождения: г. Москва, Хорошевское ш., д. 32А. В письме также сообщалось о составлении соответствующих актов и выданного нотариусом свидетельства о направлении заявления. Уклонение векселедателя (Компании) от оплаты вексельной задолженности послужило основание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142, 147, 309, 310, 395 Гражданского кодекса Российской Федерации, разъяснениями, изложенными в постановлении Пленума Верховного Суда Российской Федерации № 33, Пленума Высшего Арбитражного Суда Российской Федерации № 14 от 04.12.2000 «О некоторых 3 вопросах практики рассмотрения споров, связанных с обращением векселей», суды удовлетворили заявленные требования, придя к выводу о ненадлежащем исполнении Компанией вексельного обязательства. Довод Компании о том, что она вступила в вексельные правоотношения помимо своей воли, отклоняется, как не подтвержденный документально. Ссылка заявителя на то, что у суда первой инстанции отсутствовали основания для оглашения резолютивной части решения в связи с поступлением ходатайства о переносе судебного заседания ввиду невозможности явки представителя, подлежит отклонению, так как ответчик как юридическое лицо не был лишен возможности направить в судебное заседание иного представителя. Утверждение Компании о том, что судом апелляционной инстанции фактически не была рассмотрена его жалоба, опровергается текстом судебного постановления от 15.07.2021.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«Алагер»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