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«Эдил-Импорт» обратилось в Арбитражный суд города Москвы с иском о взыскании с акционерного общества «ОМД Медиа Дирекшн» 24 679 280 рублей 45 копеек неотработанного аванса по договору комиссии № NOMD-EDL/02-13 от 12.02.2013, а также процентов за пользование чужими денежными средствами, начисленных на сумму долга с 01.01.2014 по дату фактического исполнения обязательства. К участию в деле в качестве третьих лиц, не заявляющих самостоятельных требований относительно предмета спора, привлечены акционерное общество «Код оф Трейд», общество с ограниченной ответственностью «Медиа Капитал», общество с ограниченной ответственностью «Регион Медиа», акционерное общество «Росреклама». Решением Арбитражного суда города Москвы от 17.02.2021 в удовлетворении иска отказано. Постановлением Девятого арбитражного апелляционного суда от 01.06.2021 решение суда первой инстанции оставлено без изменения. 2 Арбитражный суд Московского округа постановлением от 16.09.2021 указанные судебные акты оставил без изменения. Общество с ограниченной ответственностью «Эдил-Импорт»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в соответствии с положениями статей 16, 69 Арбитражного процессуального кодекса Российской Федерации обстоятельства, установленные вступившими в законную силу решениями Арбитражного суда города Москвы по делам № А40-172572/2013 и № А40-247605/2016, руководствуясь статьями 309, 310, 199, 200, 779, 781, 1102 Гражданского кодекса Российской Федерации, установив, что заявленная к взысканию с ответчика сумма неотработанного аванса как разница между выставленной по актам стоимостью услуг по размещению рекламы и понесенными расходами на размещение такой рекламы противоречит условиям договора, требование о взыскании неотработанного аванса за размещение рекламы за тот же период являлось предметом рассмотрения судов по вышеуказанным делам, признав пропущенным срок исковой давности, суды пришли к выводу об отсутствии оснований для удовлетворения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Несогласие заявителя с выводами судов не свидетельствует о неправильном применении судами норм материального и процессуального права, не подтверждает существенных 3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«Эдил-Импорт»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