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«Ампир» обратилось в Арбитражный суд города Москвы с иском к индивидуальному предпринимателю Волкову Илье Владимировичу о взыскании 1 825 085 рублей задолженности по договору от 01.09.2017 № 1/17 на оказание консультационных услуг и 336 291 рубля 30 копеек процентов за пользование чужими денежными средствами. Решением Арбитражного суда города Москвы от 16.04.2021 в удовлетворении иска отказано. Постановлением Девятого арбитражного апелляционного суда от 22.07.2021 решение суда первой инстанции отменено и иск удовлетворен. Арбитражный суд Московского округа постановлением от 06.10.2021 постановление суда апелляционной инстанции отменил и оставил в силе решение суда первой инстанции. Общество с ограниченной ответственностью «Ампир» обратилось в Судебную коллегию Верховного Суда Российской Федерации с кассационной жалобой на решение суда первой инстанции и постановление суда округа,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исходя из буквального толкования условий договора, учитывая отсутствие в договоре условия о внесении авансовых платежей, учитывая также назначение произведенных платежей, признав доказанным факт надлежащего выполнения ответчиком обязательств перед истом (заказчиком), руководствуясь статьями 309, 310, 395, 450.1, 453, 779, 781, 1102 Гражданского кодекса Российской Федерации, суд первой инстанции пришел к выводу об отсутствии оснований для удовлетворения иска, поскольку спорная сумма является платой за оказанные услуги и не подлежит возврату истцу. Проверив в порядке статей 286, 287 Арбитражного процессуального кодекса Российской Федерации законность судебных актов,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«Ампир»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