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Обратившись с ходатайством об отсрочке уплаты государственной пошлины, заявитель не представил доказательств, свидетельствующих, что его имущественное положение на момент подачи жалобы не позволяет ему уплатить при обращении с кассационной жалобой государственную пошлину в установленном размере.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 , 184 , 291.3 , 291.5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общества с ограниченной ответственностью «Хронопэй Восток» об отсрочке уплаты государственной пошлины за подачу кассационной жалобы. Возвратить кассационную жалобу общества с ограниченной ответственностью «Хронопэй Восток» на решение Арбитражного суда города Москвы от 20.02.2021 по делу № А40-186415/2020, постановление Девятого арбитражного апелляционного суда от 13.05.2021 и постановление Арбитражного суда Московского округа от 30.08.2021 по тому же делу. Судья Верховного Суда Российской Федерации Е.Н. Зарубина Суд: Верховный Суд РФ (подробнее) Истцы: ООО "Петерка и партнеры" (подробнее) Ответчики: ООО "ХРОНОПЭЙ ВОСТОК" (подробнее) Иные лица: Управление Федеральной налоговой службы по г. Москве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