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10.02.2021, оставленным без изменения постановлением Девятого арбитражного апелляционного суда от 22.04.2021, в удовлетворении иска отказано. Арбитражный суд Московского округа постановлением от 30.08.2021 названные судебные акты отменил, дело направил на новое рассмотрение в Арбитражный суд города Москвы В кассационной жалобе ФСИН России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общества в арбитражный суд с требованием к ФСИН России, как субсидиарному должнику, послужило неисполнение учреждением требований исполнительного документа, выданного Арбитражным судом Тюменской области по делу № А70-17392/2019. Отказывая в удовлетворении иска, суды первой и апелляционной инстанций, исходили из недоказанности обществом оснований для привлечения ФСИН России к субсидиарной ответственности по обязательствам учреждения, в связи с тем, что спорная задолженность возникла не вследствие недостаточности бюджетного финансирования и подлежит погашению за счет имеющихся у учреждения в распоряжении денежных средств, полученных от приносящей доход деятельности. Кроме того, апелляционный суд отметил, что ФСИН России не является участником гражданских правоотношений, возникших между обществом и учреждением; обществом не представлено доказательств невозможности взыскания задолженности с учреждения, как основного должника; а также указал на злоупотребление правом со стороны общества, не отозвавшего исполнительный лист по истечении установленного законом срока, на 3 предъявление субсидиарных требований к ответчику ввиду создания риска повторности взыскания спорной суммы задолженности. Отменяя принятые по делу судебные акты и направляя дело на новое рассмотрение, суд кассационной инстанции пришел к выводу о том, что судами допущены нарушения норм материального права, повлиявшие на исход дела. В частности, суд округа установил, что при разрешении настоящего спора суды неправомерно исходили из возможности исполнения вступившего в законную силу судебного акта только за счет денежных средств, имеющихся у учреждения на лицевом счете, без учета фактических обстоятельств неисполнения Управлением федерального казначейства по Тюменской области требований исполнительного документа, а также из возможности получения обществом обогащения за счет повторного исполнения основного обязательств как ФСИН России, так и учреждением.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