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одновременно заявив ходатайство о восстановлении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нём доводы, судья находит его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 Суд: Верховный Суд РФ (подробнее) Истцы: АО "МОСКОВСКИЙ ЦЕНТР ПО ТОРГОВЛЕ ОРУЖИЕМ" (подробнее) ИФНС №18 (подробнее) ООО к/у СУ "Монолит" Штанько И.А. (подробнее) Ответчики: ООО Строительное управление "Монолит" (подробнее) ООО СУ "Монолит" (подробнее) Иные лица: МЕЖРЕГИОНАЛЬНАЯ САМОРЕГУЛИРУЕМАЯ ОРГАНИЗАЦИЯ ПРОФЕССИОНАЛЬНЫХ АРБИТРАЖНЫХ УПРАВЛЯЮЩИХ (подробнее) НП СГАУ (подробнее) Судьи дела: Капкаев Д.В. (судья) (подробнее) Последние документы по делу: Определение от 28 сентября 2020 г. по делу № А40-221252/2016 Определение от 4 августа 2020 г. по делу № А40-221252/2016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