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ФИО2 обратился в суд с заявлением о признании недействительной сделки – оплату должником по расписке от 16.11.2015 гражданину ФИО3 оказанных услуг, применении последствий недействительности сделки в виде возврата 70 000 рублей в конкурсную массу. Определением Арбитражного суда Краснодарского края от 04.04.2019, оставленным без изменении постановлениями Пятнадцатого арбитражного апелляционного суда от 16.08.2019 и Арбитражного суда Северо-Кавказского округа от 22.10.2019, заявление удовлетворено. В кассационной жалобе, поданной в Верховный Суд Российской Федерации, заявитель просит указанные судебные акты и принять по делу новый судебный акт об отказе в удовлетворении заявленных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 168 Гражданского кодекса Российской Федерации, статьями 2, 61.1, 61.3, 61.6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конкурсным управляющим совокупности условий для признания оспариваемого платежа, совершённого в период подозрительности между неплатёжеспособным должником и осведомлённым об этом лицом (представителем, оказывающим должнику юридические услуги), недействительной сделкой по признаку оказания последнему предпочтения.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Коммерческий банк "Финанс Бизнес Банк" (подробнее) ОАО "Сбербанк России" (подробнее) ООО КБ "Ренессанс Кредит" (подробнее) ООО Коммерческий банк "Финанс Бизнес Банк" /1-й включенный кредитор/ (подробнее) ООО "Ренессанс Кредит" (подробнее) Отдел по вопросам семьи и детства Гулькевичский р-н (подробнее) ПАО "Сбербанк России" (подробнее) Иные лица: Арбитражный управляющий Толстокоров Владимир Евгеньевич (подробнее) Ассоциация "Саморегулируемая организация арбитражных управляющих "Стабильность" (подробнее) ГУ УправлениекГИБДД МВД РФ по Краснодарскому краю (подробнее) Орган опеки и попечительства в лице Отдела по вопросам семьи и детства Администрации МО Гулькевичский р-н (подробнее) Ф/у Толстокоров В.Е. (подробнее) Судьи дела: Корнелюк Е.С. (судья) (подробнее) Последние документы по делу: Определение от 26 марта 2020 г. по делу № А32-45668/2015 Определение от 18 февраля 2020 г. по делу № А32-45668/2015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