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26.05.2021, оставленным без изменения определением того же суда от 18.08.2021, кассационная жалоба Николаева Я.И. на постановление Одиннадцатого арбитражного апелляционного суда от 30.12.2020 возвращена в связи с отказом в восстановлении срока на ее подачу. В кассационной жалобе заявитель просит отменить определения окружного суда, ссылаясь на непривлечение его к участию в споре и ограничение доступа к правосудию.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Окружной суд установил подачу жалобы не участвовавшим, но осведомленным о рассмотрении спора Николаевым Я.И., рассмотрение кассационных жалоб на принятые по существу спора судебные акты других участвующих в споре лиц и одновременно законных представителей заявителя, поэтому в силу части 2 статьи 117 и пункта 2 части 1 статьи 281 Арбитражного процессуального кодекса Российской Федерации не установил основания для восстановления заявителю срока на обжалование.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Николаеву Ярославу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