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Сиамашвили Теймураза Самсоновича определением Арбитражного суда города Москвы от 08.11.2018 требование Беликова Михаила Ивановича в размере 94 393 000 рублей включено в третью очередь реестра требований кредиторов должника. Беликов М.И. обратился в Арбитражный суд города Москвы с заявлением о признании общим долговым обязательством Сиамашвили Т.С. и Грызовой И.И. требования Беликова М.И. к должнику, включенного в третью очередь реестра требований кредиторов должника, в размере 94 393 000 рублей. Определением Арбитражного суда города Москвы от 02.04.2021 заявление удовлетворено частично; требование Беликова М.И. признано общим обязательством супругов Сиамашвили Т.С. и Грызовой И.И. в размере 15 067 100 рублей, в удовлетворении заявления в остальной части отказано. Постановлением Девятого арбитражного апелляционного суда от 18.06.2021 определение суда первой инстанции оставлено без изменения. Арбитражный суд Московского округа постановлением от 16.09.20021 указанные судебные акты оставил без изменения. 2 Грызова Ирина Игоревна обратилась в Судебную коллегию Верховного Суда Российской Федерации с кассационной жалобой на принятые судебные акты в части удовлетворения требования кредитора,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34, 35, 45 Семейного кодекса Российской Федерации, статьями 213.8, 213.19, 213.24, 213.26 Федерального закона от 26.10.2002 № 127-ФЗ «О несостоятельности (банкротстве)», разъяснениями, изложенными в пункте 6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установив, что часть полученных заемных денежных средств была израсходована должником на приобретение недвижимого имущества для нужд семьи, суды пришли к выводу о том, что обязательство по договору займа являются общим обязательством должника и его супруги в размере стоимости приобретенного объекта недвижимости. Доводы, изложенные в кассационной жалобе, о пропуске заявителем срока исковой давности приводились при рассмотрении спора в судах, были рассмотрены судами и мотивированно отклонены.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Грызовой Ирине Игоревне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