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06.08.2018, вступившим в законную силу, заявленные требования удовлетворены, предприниматель привлечен к административной ответственности по части 2 2 статьи 14.17.1 КоАП РФ, с наложением административного штрафа в размере 50 000 рублей с направлением на уничтожение алкогольной продукции, изъятой из оборота протоколом изъятия от 28.09.2017 № 000118. Предприниматель обратился в Арбитражный суд Республики Татарстан с заявлением о пересмотре решения арбитражного суда первой инстанции от 06.08.2018 по вновь открывшимся обстоятельствам. Определением Арбитражного суда Республики Татарстан от 01.06.2021, оставленным без изменения, постановлением Одиннадцатого арбитражного апелляционного суда от 26.07.2021, в удовлетворении заявления о пересмотре судебного акта по вновь открывшимся обстоятельствам отказано. Арбитражный суд Поволжского округа постановлением от 22.09.2021 оставил в силе судебные акты суда первой и апелляционной инстанции. Предприниматель обратился в Верховный Суд Российской Федерации с кассационной жалобой на указанные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приводимые в обоснование заявления о пересмотре решения суда первой инстанции от 06.08.2018 по вновь открывшимся обстоятельствам 3 доводы предпринимателя, применительно к обстоятельствам, являвшимся предметом рассмотрения настоящего спора и послуживших основанием для принятия судебного акта по существу спора, руководствуясь положениями статей 309, 311 Арбитражного процессуального кодекса Российской Федерации, пунктов 13, 14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пришли к выводу об отсутствии оснований для пересмотра судебного акта по вновь открывшимся обстоятельствам. При этом, с учетом обращения предпринимателя с заявлением о пересмотре судебного акта по вновь открывшимся обстоятельствам в арбитражный суд 06.04.2021, суды исходили из пропуска шестимесячного срока, предусмотренного частью 3 статьи 312 Арбитражного процессуального кодекса Российской Федерации. Кроме того, суды указали, что изложенные в заявлении обстоятельства были известны предпринимателю еще в 2018 году и в связи с чем не являются вновь открывшимися. Обжалуя судебные акты в Верховный Суд Российской Федерации, предприниматель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дела, связанных с отсутствием оснований для пересмотра судебного акта по вновь открывшимся обстоятельствам. Изложенные обществом доводы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