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22.01.2021, оставленным без изменения постановлением Семнадцатого арбитражного апелляционного суда от 26.04.2021 и постановлением Арбитражного суда Уральского округа от 25.08.2021, исковые требования удовлетворены. Общество просит отменить обжалуемые судебные акты, ссылаясь на нарушение судами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Удовлетворяя заявленные требования, оценив представленные доказательства,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принимая во внимание правовую позицию, изложенную в пункте 27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3 Российской Федерации 28.06.2017, суды пришли к выводу о доказанности факта наличия у продавца права на изменение способа обеспечения исполнения контракта и уменьшение его размера в случае частичного исполнения обязательств. При этом суды исходили из того, что в связи с выполнением продавцом предусмотренных контрактом обязательств на 95% от общего объема и истечением срока банковской гарантии истец реализовал право, предусмотренное пунктом 2.4.7 контракта путем изменения размера обеспечения исполнения контракта пропорционально стоимости исполненных обязательств; работы по контракту выполнены в полном объеме 19.02.2020; решением Арбитражного суда Воронежской области от 27.07.2020 по делу № А14-549/2020 в удовлетворении требований покупателя к банку о взыскании денежных средств по банковской гарантии от 21.06.2019 в размере 182 000 000 рублей отказано ввиду прекращения ее действия, в связи с чем банковская гарантия утратила обеспечительную функцию. Доводы жалобы общества не имеют правового значения с учетом конкретных обстоятельств рассматриваемого спора, сводятся к переоценке доказательств и не свидетельствуют о существенных нарушениях судами норм материального права и (или) норм процессуального права, повлиявших на исход дела, в связи с чем,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