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29.01.2021 в удовлетворении заявления отказано. Девятый арбитражный апелляционный суд перешел к рассмотрению дела по правилам для суда первой инстанции и постановлением от 24.06.2021, оставленным без изменения постановлением Арбитражного суда Московского округа от 12.10.2021, отменил определение от 29.01.2021 и удовлетворил заявление. В кассационных жалобах Кузовлев Я.В. и Захаров А.И. просят об отмене судебных актов апелляционного и окружного судов, ссылаясь на недоказанность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апелляционной инстанции установил перечисление спорной суммы в период подозрительности в отсутствие встречного обязательства и во вред имеющимся у должника кредиторам при неопровергнутой сторонами сделок взаимосвязанности, что в силу пункта 2 статьи 61.2 Федерального закона от 26.10.2002 № 127-ФЗ «О несостоятельности (банкротстве)» создает условие для недействительности сделки. Вопросы доказывания и оценки доказательств, на которых построены доводы жалоб,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Кузовлеву Ярославу Вячеславовичу и Захарову Антону Игоревичу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